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F6" w:rsidRDefault="00936AF6" w:rsidP="00936AF6">
      <w:r w:rsidRPr="00C62B32">
        <w:rPr>
          <w:b/>
        </w:rPr>
        <w:t xml:space="preserve">A note on </w:t>
      </w:r>
      <w:proofErr w:type="spellStart"/>
      <w:r w:rsidRPr="00C62B32">
        <w:rPr>
          <w:b/>
          <w:i/>
        </w:rPr>
        <w:t>Sxl</w:t>
      </w:r>
      <w:proofErr w:type="spellEnd"/>
      <w:r w:rsidRPr="00C62B32">
        <w:rPr>
          <w:b/>
          <w:i/>
        </w:rPr>
        <w:t xml:space="preserve"> </w:t>
      </w:r>
      <w:r w:rsidRPr="00C62B32">
        <w:rPr>
          <w:b/>
        </w:rPr>
        <w:t xml:space="preserve">nomenclature </w:t>
      </w:r>
      <w:r>
        <w:rPr>
          <w:b/>
        </w:rPr>
        <w:t>regarding</w:t>
      </w:r>
      <w:r w:rsidRPr="00C62B32">
        <w:rPr>
          <w:b/>
        </w:rPr>
        <w:t xml:space="preserve"> Bloomington's "</w:t>
      </w:r>
      <w:r w:rsidRPr="00C62B32">
        <w:rPr>
          <w:b/>
          <w:i/>
        </w:rPr>
        <w:t>Sxl</w:t>
      </w:r>
      <w:r w:rsidRPr="00C62B32">
        <w:rPr>
          <w:b/>
          <w:i/>
          <w:vertAlign w:val="superscript"/>
        </w:rPr>
        <w:t>fs3</w:t>
      </w:r>
      <w:r>
        <w:rPr>
          <w:b/>
        </w:rPr>
        <w:t>" line</w:t>
      </w:r>
      <w:r w:rsidRPr="00C62B32">
        <w:rPr>
          <w:b/>
        </w:rPr>
        <w:t>:</w:t>
      </w:r>
      <w:r>
        <w:t xml:space="preserve"> </w:t>
      </w:r>
    </w:p>
    <w:p w:rsidR="00936AF6" w:rsidRDefault="00936AF6" w:rsidP="00936AF6">
      <w:r>
        <w:t xml:space="preserve">As noted above, we use the </w:t>
      </w:r>
      <w:r>
        <w:rPr>
          <w:i/>
        </w:rPr>
        <w:t>Sxl</w:t>
      </w:r>
      <w:r>
        <w:rPr>
          <w:i/>
          <w:vertAlign w:val="superscript"/>
        </w:rPr>
        <w:t>f18</w:t>
      </w:r>
      <w:r>
        <w:t xml:space="preserve"> designation for what you carry as </w:t>
      </w:r>
      <w:proofErr w:type="gramStart"/>
      <w:r>
        <w:t>a</w:t>
      </w:r>
      <w:proofErr w:type="gramEnd"/>
      <w:r>
        <w:t xml:space="preserve"> "</w:t>
      </w:r>
      <w:r>
        <w:rPr>
          <w:i/>
        </w:rPr>
        <w:t>Sxl</w:t>
      </w:r>
      <w:r>
        <w:rPr>
          <w:i/>
          <w:vertAlign w:val="superscript"/>
        </w:rPr>
        <w:t>fs3</w:t>
      </w:r>
      <w:r>
        <w:t xml:space="preserve">" stock (your #4594).  Those who named </w:t>
      </w:r>
      <w:r>
        <w:rPr>
          <w:i/>
        </w:rPr>
        <w:t>Sxl</w:t>
      </w:r>
      <w:r>
        <w:rPr>
          <w:i/>
          <w:vertAlign w:val="superscript"/>
        </w:rPr>
        <w:t xml:space="preserve">fs3 </w:t>
      </w:r>
      <w:r>
        <w:t xml:space="preserve">in 1990 (Oliver, Pauli and </w:t>
      </w:r>
      <w:proofErr w:type="spellStart"/>
      <w:r>
        <w:t>Mahowald</w:t>
      </w:r>
      <w:proofErr w:type="spellEnd"/>
      <w:r>
        <w:t xml:space="preserve">, Genetics </w:t>
      </w:r>
      <w:r w:rsidRPr="00433CA9">
        <w:rPr>
          <w:b/>
        </w:rPr>
        <w:t>125:</w:t>
      </w:r>
      <w:r>
        <w:t xml:space="preserve">535), did so on the basis of their observation that mutant females are viable but sterile, and (as evidenced by clonal analysis) that the allele was defective in female </w:t>
      </w:r>
      <w:proofErr w:type="spellStart"/>
      <w:r>
        <w:t>germline</w:t>
      </w:r>
      <w:proofErr w:type="spellEnd"/>
      <w:r>
        <w:t xml:space="preserve"> function.  Their naming took place two years before a new simplified </w:t>
      </w:r>
      <w:proofErr w:type="spellStart"/>
      <w:r>
        <w:rPr>
          <w:i/>
        </w:rPr>
        <w:t>Sxl</w:t>
      </w:r>
      <w:proofErr w:type="spellEnd"/>
      <w:r>
        <w:rPr>
          <w:i/>
        </w:rPr>
        <w:t xml:space="preserve"> </w:t>
      </w:r>
      <w:r>
        <w:t xml:space="preserve">allele naming convention was published in 1992 that we devised at the request of Dan </w:t>
      </w:r>
      <w:proofErr w:type="spellStart"/>
      <w:r>
        <w:t>Lindsley</w:t>
      </w:r>
      <w:proofErr w:type="spellEnd"/>
      <w:r>
        <w:t xml:space="preserve">, a convention that eliminated the "female-sterile" designation that had already been used earlier by Hermann Muller himself in what turned out to be an unhelpful way.  Unfortunately, some continued to use the </w:t>
      </w:r>
      <w:r>
        <w:rPr>
          <w:i/>
        </w:rPr>
        <w:t>Sxl</w:t>
      </w:r>
      <w:r>
        <w:rPr>
          <w:i/>
          <w:vertAlign w:val="superscript"/>
        </w:rPr>
        <w:t>fs3</w:t>
      </w:r>
      <w:r>
        <w:t xml:space="preserve"> designation even after 1992 without ever articulating any objections to the new rules, and despite the fact that our renaming of Muller's "original" female-sterile allele, </w:t>
      </w:r>
      <w:r>
        <w:rPr>
          <w:i/>
        </w:rPr>
        <w:t>Sxl</w:t>
      </w:r>
      <w:r>
        <w:rPr>
          <w:i/>
          <w:vertAlign w:val="superscript"/>
        </w:rPr>
        <w:t>fs1</w:t>
      </w:r>
      <w:r>
        <w:t xml:space="preserve">, as </w:t>
      </w:r>
      <w:r>
        <w:rPr>
          <w:i/>
        </w:rPr>
        <w:t>Sxl</w:t>
      </w:r>
      <w:r>
        <w:rPr>
          <w:i/>
          <w:vertAlign w:val="superscript"/>
        </w:rPr>
        <w:t>f2</w:t>
      </w:r>
      <w:r>
        <w:t xml:space="preserve">, had been accepted.  We gave </w:t>
      </w:r>
      <w:r>
        <w:rPr>
          <w:i/>
        </w:rPr>
        <w:t>Sxl</w:t>
      </w:r>
      <w:r>
        <w:rPr>
          <w:i/>
          <w:vertAlign w:val="superscript"/>
        </w:rPr>
        <w:t>fs3</w:t>
      </w:r>
      <w:r>
        <w:t xml:space="preserve"> a standard "f" designation (</w:t>
      </w:r>
      <w:r w:rsidRPr="00296AE4">
        <w:rPr>
          <w:i/>
        </w:rPr>
        <w:t>f18</w:t>
      </w:r>
      <w:r>
        <w:t xml:space="preserve">) in 2002 (Starr, D. and T.W. Cline, Nature </w:t>
      </w:r>
      <w:r w:rsidRPr="00296AE4">
        <w:rPr>
          <w:b/>
        </w:rPr>
        <w:t>414:</w:t>
      </w:r>
      <w:r>
        <w:rPr>
          <w:b/>
        </w:rPr>
        <w:t xml:space="preserve"> </w:t>
      </w:r>
      <w:r>
        <w:t xml:space="preserve">76-79) when we ourselves published on (including a description of its molecular nature). </w:t>
      </w:r>
    </w:p>
    <w:p w:rsidR="00936AF6" w:rsidRDefault="00936AF6" w:rsidP="00936AF6"/>
    <w:p w:rsidR="00936AF6" w:rsidRDefault="00936AF6" w:rsidP="00936AF6">
      <w:r>
        <w:t xml:space="preserve">I came up with </w:t>
      </w:r>
      <w:proofErr w:type="spellStart"/>
      <w:r>
        <w:rPr>
          <w:i/>
        </w:rPr>
        <w:t>Sxl</w:t>
      </w:r>
      <w:proofErr w:type="spellEnd"/>
      <w:r>
        <w:rPr>
          <w:i/>
        </w:rPr>
        <w:t xml:space="preserve"> </w:t>
      </w:r>
      <w:r>
        <w:t xml:space="preserve">allele nomenclature conventions at the request of Dan </w:t>
      </w:r>
      <w:proofErr w:type="spellStart"/>
      <w:r>
        <w:t>Lindsley</w:t>
      </w:r>
      <w:proofErr w:type="spellEnd"/>
      <w:r>
        <w:t xml:space="preserve"> when he was revising the original "Red Book" of Drosophila genetic changes (published finally in 1992, although in progress for many years before that).  He asked me to devise a set of consistent standardized nomenclature conventions for </w:t>
      </w:r>
      <w:proofErr w:type="spellStart"/>
      <w:r>
        <w:rPr>
          <w:i/>
        </w:rPr>
        <w:t>Sxl</w:t>
      </w:r>
      <w:proofErr w:type="spellEnd"/>
      <w:r>
        <w:t xml:space="preserve"> mutant alleles.  After considerable thought and experience, I decided the best approach -- given the complexity of this gene and the processes that it controls -- was to limit the amount of information carried by the allele designation.  I decided it best that the </w:t>
      </w:r>
      <w:r w:rsidRPr="007D1980">
        <w:rPr>
          <w:u w:val="single"/>
        </w:rPr>
        <w:t>only</w:t>
      </w:r>
      <w:r>
        <w:t xml:space="preserve"> information conveyed by the </w:t>
      </w:r>
      <w:proofErr w:type="spellStart"/>
      <w:r>
        <w:rPr>
          <w:i/>
        </w:rPr>
        <w:t>Sxl</w:t>
      </w:r>
      <w:proofErr w:type="spellEnd"/>
      <w:r>
        <w:rPr>
          <w:i/>
        </w:rPr>
        <w:t xml:space="preserve"> </w:t>
      </w:r>
      <w:r>
        <w:t xml:space="preserve">allele designation would be whether the allele was of the dominant </w:t>
      </w:r>
      <w:proofErr w:type="spellStart"/>
      <w:r>
        <w:t>haplo</w:t>
      </w:r>
      <w:proofErr w:type="spellEnd"/>
      <w:r>
        <w:t xml:space="preserve">-X-specific-deleterious (gain-of-function) type ("M" for male-specific), or of the recessive, diplo-X-specific-deleterious (loss-of-function) type ("f" for female-specific).  We added an "Mf" designation in 1999 (PNAS </w:t>
      </w:r>
      <w:r w:rsidRPr="00B66DD3">
        <w:rPr>
          <w:b/>
        </w:rPr>
        <w:t>96:</w:t>
      </w:r>
      <w:r>
        <w:t xml:space="preserve"> 14451-14458) to cover bizarrely complex mutant alleles that disrupted both male and female development (partial gain-of-function AND partial loss-of-function).  </w:t>
      </w:r>
    </w:p>
    <w:p w:rsidR="00936AF6" w:rsidRDefault="00936AF6" w:rsidP="00936AF6"/>
    <w:p w:rsidR="00936AF6" w:rsidRDefault="00936AF6" w:rsidP="00936AF6">
      <w:r>
        <w:t xml:space="preserve">Our experience with the "original" female-sterile allele, </w:t>
      </w:r>
      <w:r>
        <w:rPr>
          <w:i/>
        </w:rPr>
        <w:t>Sxl</w:t>
      </w:r>
      <w:r>
        <w:rPr>
          <w:i/>
          <w:vertAlign w:val="superscript"/>
        </w:rPr>
        <w:t>fs1</w:t>
      </w:r>
      <w:r>
        <w:t xml:space="preserve">, which we ultimately renamed </w:t>
      </w:r>
      <w:r>
        <w:rPr>
          <w:i/>
        </w:rPr>
        <w:t>Sxl</w:t>
      </w:r>
      <w:r w:rsidRPr="00A7209F">
        <w:rPr>
          <w:i/>
          <w:vertAlign w:val="superscript"/>
        </w:rPr>
        <w:t>f2</w:t>
      </w:r>
      <w:r>
        <w:t xml:space="preserve">, </w:t>
      </w:r>
      <w:r w:rsidRPr="00A7209F">
        <w:t>informed</w:t>
      </w:r>
      <w:r>
        <w:t xml:space="preserve"> our decision to limit naming in this way.  Early on we discovered that what Muller had called a "female-sterile" mutant allele was simply a </w:t>
      </w:r>
      <w:proofErr w:type="spellStart"/>
      <w:r>
        <w:t>hypomorph</w:t>
      </w:r>
      <w:proofErr w:type="spellEnd"/>
      <w:r>
        <w:t xml:space="preserve"> that was defective with respect to a variety of both somatic and </w:t>
      </w:r>
      <w:proofErr w:type="spellStart"/>
      <w:r>
        <w:t>germline</w:t>
      </w:r>
      <w:proofErr w:type="spellEnd"/>
      <w:r>
        <w:t xml:space="preserve"> </w:t>
      </w:r>
      <w:proofErr w:type="spellStart"/>
      <w:r>
        <w:rPr>
          <w:i/>
        </w:rPr>
        <w:t>Sxl</w:t>
      </w:r>
      <w:proofErr w:type="spellEnd"/>
      <w:r>
        <w:rPr>
          <w:i/>
        </w:rPr>
        <w:t xml:space="preserve"> </w:t>
      </w:r>
      <w:r>
        <w:t xml:space="preserve">functions -- not at all </w:t>
      </w:r>
      <w:proofErr w:type="spellStart"/>
      <w:r>
        <w:t>germline</w:t>
      </w:r>
      <w:proofErr w:type="spellEnd"/>
      <w:r>
        <w:t xml:space="preserve"> (or even ovary) specific.  Hence, the sterility of adult diplo-X mutant escapers was not a particularly informative aspect of its phenotype.  Bloomington is currently using our simplified nomenclature for this mutant allele (stock #4593), as well that for </w:t>
      </w:r>
      <w:r>
        <w:rPr>
          <w:i/>
        </w:rPr>
        <w:t>Sxl</w:t>
      </w:r>
      <w:r>
        <w:rPr>
          <w:i/>
          <w:vertAlign w:val="superscript"/>
        </w:rPr>
        <w:t>f4</w:t>
      </w:r>
      <w:r>
        <w:t xml:space="preserve"> and </w:t>
      </w:r>
      <w:r>
        <w:rPr>
          <w:i/>
        </w:rPr>
        <w:t>Sxl</w:t>
      </w:r>
      <w:r>
        <w:rPr>
          <w:i/>
          <w:vertAlign w:val="superscript"/>
        </w:rPr>
        <w:t>f5</w:t>
      </w:r>
      <w:r>
        <w:t xml:space="preserve"> (#4597 &amp; #4598), names we used for two other "female sterile" alleles whose phenotype resembles that of </w:t>
      </w:r>
      <w:r>
        <w:rPr>
          <w:i/>
        </w:rPr>
        <w:t>Sxl</w:t>
      </w:r>
      <w:r>
        <w:rPr>
          <w:i/>
          <w:vertAlign w:val="superscript"/>
        </w:rPr>
        <w:t>fs3</w:t>
      </w:r>
      <w:r>
        <w:t xml:space="preserve">.  The problem is that "female sterility" can be caused by a wide variety of defects.  Even if one wanted to draw attention to alleles that only affect </w:t>
      </w:r>
      <w:proofErr w:type="spellStart"/>
      <w:r>
        <w:rPr>
          <w:i/>
        </w:rPr>
        <w:t>Sxl</w:t>
      </w:r>
      <w:proofErr w:type="spellEnd"/>
      <w:r>
        <w:rPr>
          <w:i/>
        </w:rPr>
        <w:t xml:space="preserve"> </w:t>
      </w:r>
      <w:proofErr w:type="spellStart"/>
      <w:r>
        <w:t>germline</w:t>
      </w:r>
      <w:proofErr w:type="spellEnd"/>
      <w:r>
        <w:t xml:space="preserve"> function, establishing that ONLY </w:t>
      </w:r>
      <w:proofErr w:type="spellStart"/>
      <w:r>
        <w:t>germline</w:t>
      </w:r>
      <w:proofErr w:type="spellEnd"/>
      <w:r>
        <w:t xml:space="preserve"> function is affected is a non-trivial endeavor on which few are likely to embark.  Ironically it was we who determined that the sterility </w:t>
      </w:r>
      <w:r>
        <w:rPr>
          <w:i/>
        </w:rPr>
        <w:t>Sxl</w:t>
      </w:r>
      <w:r>
        <w:rPr>
          <w:i/>
          <w:vertAlign w:val="superscript"/>
        </w:rPr>
        <w:t>f18-fs3</w:t>
      </w:r>
      <w:r>
        <w:t xml:space="preserve"> is indeed ONLY due to its defects in female </w:t>
      </w:r>
      <w:proofErr w:type="spellStart"/>
      <w:r>
        <w:t>germline</w:t>
      </w:r>
      <w:proofErr w:type="spellEnd"/>
      <w:r>
        <w:t xml:space="preserve"> functioning (Sun and Cline, Genetics 181:1291), but even having done so, I remain convinced of the wisdom of this simplified approach to </w:t>
      </w:r>
      <w:proofErr w:type="spellStart"/>
      <w:r>
        <w:rPr>
          <w:i/>
        </w:rPr>
        <w:t>Sxl</w:t>
      </w:r>
      <w:proofErr w:type="spellEnd"/>
      <w:r>
        <w:rPr>
          <w:i/>
        </w:rPr>
        <w:t xml:space="preserve"> </w:t>
      </w:r>
      <w:r>
        <w:t>allele naming.</w:t>
      </w:r>
    </w:p>
    <w:p w:rsidR="00936AF6" w:rsidRDefault="00936AF6" w:rsidP="00936AF6"/>
    <w:p w:rsidR="00936AF6" w:rsidRPr="00EA0443" w:rsidRDefault="00936AF6" w:rsidP="00936AF6">
      <w:r>
        <w:t>All that said</w:t>
      </w:r>
      <w:proofErr w:type="gramStart"/>
      <w:r>
        <w:t>,  I</w:t>
      </w:r>
      <w:proofErr w:type="gramEnd"/>
      <w:r>
        <w:t xml:space="preserve"> have to confess that with modern computers and search programs, </w:t>
      </w:r>
      <w:proofErr w:type="spellStart"/>
      <w:r>
        <w:t>ans</w:t>
      </w:r>
      <w:proofErr w:type="spellEnd"/>
      <w:r>
        <w:t xml:space="preserve"> with the comprehensive "synonym" section of </w:t>
      </w:r>
      <w:proofErr w:type="spellStart"/>
      <w:r>
        <w:t>FlyBase</w:t>
      </w:r>
      <w:proofErr w:type="spellEnd"/>
      <w:r>
        <w:t xml:space="preserve"> available, such naming inconsistencies aren't nearly as much of a hurdle as they might have been back in 1992. </w:t>
      </w:r>
    </w:p>
    <w:p w:rsidR="00D00259" w:rsidRDefault="00D00259">
      <w:bookmarkStart w:id="0" w:name="_GoBack"/>
      <w:bookmarkEnd w:id="0"/>
    </w:p>
    <w:sectPr w:rsidR="00D00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F6"/>
    <w:rsid w:val="00936AF6"/>
    <w:rsid w:val="00D0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F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F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kercook</dc:creator>
  <cp:lastModifiedBy>kercook</cp:lastModifiedBy>
  <cp:revision>1</cp:revision>
  <dcterms:created xsi:type="dcterms:W3CDTF">2014-11-10T13:44:00Z</dcterms:created>
  <dcterms:modified xsi:type="dcterms:W3CDTF">2014-11-10T13:45:00Z</dcterms:modified>
</cp:coreProperties>
</file>